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4E" w:rsidRDefault="00252A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252A4E" w:rsidRDefault="00E21114">
      <w:pPr>
        <w:shd w:val="clear" w:color="auto" w:fill="FFFFFF"/>
        <w:jc w:val="center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KRITERIJ OCJENJIVANJA U NASTAVI TZK </w:t>
      </w:r>
    </w:p>
    <w:p w:rsidR="00252A4E" w:rsidRDefault="00E211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4.RAZRED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-</w:t>
      </w:r>
    </w:p>
    <w:p w:rsidR="007C2C0E" w:rsidRPr="007C2C0E" w:rsidRDefault="007C2C0E" w:rsidP="007C2C0E">
      <w:pPr>
        <w:shd w:val="clear" w:color="auto" w:fill="FFFFFF"/>
        <w:jc w:val="right"/>
        <w:rPr>
          <w:rFonts w:hint="eastAsia"/>
          <w:sz w:val="22"/>
        </w:rPr>
      </w:pP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Učiteljica</w:t>
      </w:r>
      <w:proofErr w:type="spellEnd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Vesna</w:t>
      </w:r>
      <w:proofErr w:type="spellEnd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b/>
          <w:bCs/>
          <w:color w:val="000000"/>
          <w:szCs w:val="28"/>
          <w:lang w:eastAsia="hr-HR"/>
        </w:rPr>
        <w:t>Kašner</w:t>
      </w:r>
      <w:proofErr w:type="spellEnd"/>
    </w:p>
    <w:p w:rsidR="00252A4E" w:rsidRDefault="00252A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hr-HR"/>
        </w:rPr>
        <w:t xml:space="preserve">Vrednovanje ostvarenosti odgojno obrazovnih ishoda u TZK proizlazi i  nadovezuje se na poučavanje te se istodobno planiraju. Vrednovanje je temelji  preduvjet za dobivanje informacija o ostvarivanju ciljeva  procesa tjelesnog vježbanja i stupnju  ostvarenosti odgojno obrazovnih ishoda. Učenike se na prvom satu upoznaje s jasnim kriterijima vrednovanja.  </w:t>
      </w:r>
    </w:p>
    <w:p w:rsidR="00252A4E" w:rsidRDefault="00252A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Elementi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vrednovanja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:rsidR="00252A4E" w:rsidRDefault="00252A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1.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 w:eastAsia="hr-HR"/>
        </w:rPr>
        <w:t>KINEZIOLOŠKA TEORIJSKA I MOTORIČKA ZNANJA</w:t>
      </w:r>
    </w:p>
    <w:p w:rsidR="00252A4E" w:rsidRDefault="00E21114">
      <w:pPr>
        <w:shd w:val="clear" w:color="auto" w:fill="FFFFFF"/>
        <w:rPr>
          <w:rFonts w:hint="eastAsia"/>
          <w:color w:val="000000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2.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hr-HR" w:eastAsia="hr-HR"/>
        </w:rPr>
        <w:t>MORFOLOŠKA OBILJEŽJA, MOTORIČKE I FUNKCIONALNE SPOSOBNOSTI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hr-HR"/>
        </w:rPr>
        <w:t xml:space="preserve">3.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color="000000"/>
          <w:lang w:val="hr-HR" w:eastAsia="hr-HR"/>
        </w:rPr>
        <w:t>ZDRAVSTVENI I ODGOJNI UČINCI TJELESNOG VJEŽBANJA</w:t>
      </w:r>
    </w:p>
    <w:p w:rsidR="00252A4E" w:rsidRDefault="00252A4E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6"/>
          <w:szCs w:val="26"/>
          <w:u w:color="000000"/>
          <w:lang w:val="hr-HR" w:eastAsia="hr-HR"/>
        </w:rPr>
      </w:pPr>
    </w:p>
    <w:p w:rsidR="00252A4E" w:rsidRDefault="00E21114">
      <w:pPr>
        <w:rPr>
          <w:rFonts w:hint="eastAsia"/>
        </w:rPr>
      </w:pPr>
      <w:r>
        <w:rPr>
          <w:rFonts w:ascii="Calibri" w:hAnsi="Calibri"/>
          <w:b/>
          <w:bCs/>
          <w:color w:val="000000"/>
          <w:sz w:val="28"/>
          <w:szCs w:val="28"/>
          <w:lang w:val="hr-HR"/>
        </w:rPr>
        <w:t>KINEZIOLOŠKA TEORIJSKA I MOTORIČKA ZNANJA</w:t>
      </w:r>
    </w:p>
    <w:tbl>
      <w:tblPr>
        <w:tblW w:w="14220" w:type="dxa"/>
        <w:shd w:val="clear" w:color="auto" w:fill="DBE5F1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252A4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252A4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pStyle w:val="Standardno"/>
              <w:shd w:val="clear" w:color="auto" w:fill="DBE5F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hAnsi="Calibri"/>
                <w:b/>
                <w:bCs/>
                <w:color w:val="231F2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bCs/>
                <w:color w:val="231F20"/>
                <w:sz w:val="18"/>
                <w:szCs w:val="18"/>
                <w:lang w:val="hr-HR"/>
              </w:rPr>
              <w:t>OŠ TZK A.4.1.</w:t>
            </w:r>
          </w:p>
          <w:p w:rsidR="00252A4E" w:rsidRDefault="00E21114">
            <w:pPr>
              <w:rPr>
                <w:rFonts w:ascii="Calibri" w:hAnsi="Calibri"/>
                <w:color w:val="231F2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231F20"/>
                <w:sz w:val="18"/>
                <w:szCs w:val="18"/>
                <w:lang w:val="hr-HR"/>
              </w:rPr>
              <w:t>Oponaša osnovne strukture gibanja raznovrsnih grupacija sportova.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color w:val="231F20"/>
                <w:sz w:val="18"/>
                <w:szCs w:val="18"/>
                <w:lang w:val="hr-HR"/>
              </w:rPr>
              <w:t>Primjenjuje osnovne strukture gibanja raznovrsnih grupacija sportova.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Osnovne strukture gibanja koje odgovaraju raznovrsnim grupacijama sportova (temeljni sportovi, sportske igre, konvencionalno-estetski, borilački sportovi…).</w:t>
            </w:r>
          </w:p>
          <w:p w:rsidR="00252A4E" w:rsidRDefault="00E21114">
            <w:pP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 xml:space="preserve">Košarkaški </w:t>
            </w:r>
            <w:proofErr w:type="spellStart"/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  <w:t>, Ubacivanje lopte u koš, Mini rukomet, Slobodna igra (R), Dječji nogomet, Odbojkaški stav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DBE5F1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DBE5F1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- samostalno i pravilno primjenjuje osnovne strukture gibanja raznovrsnih grupacija sportova (temeljni sportovi, sportske igre, borilački sportovi- 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 slobodna igra (R), dječji nogomet, odbojkaški stav)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- usvaja, usavršava i primjenjuje raznovrsna kineziološka teorijska i motorička znanja i vještine kojima se koristi u kineziološkim aktivnostima, čime se izrazito utječe na aktivno provođenje slobodnog vremena, podizanje ukupne kvalitete življenja i unapređenje zdravlja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točno i redovito 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- primjenjuje osnovne strukture gibanja raznovrsnih grupacija sportova (k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 slobodna igra (R), dječji nogomet, odbojkaški stav)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primjenjuje raznovrsna kineziološka teorijska i motorička znanja i vještine u </w:t>
            </w:r>
            <w:r>
              <w:rPr>
                <w:sz w:val="18"/>
                <w:szCs w:val="18"/>
                <w:lang w:val="hr-HR"/>
              </w:rPr>
              <w:lastRenderedPageBreak/>
              <w:t>provođenju slobodnog vremena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-oponaša osnovne strukture gibanja raznovrsnih grupacija sportova (u k</w:t>
            </w: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ošarkaški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hr-HR"/>
              </w:rPr>
              <w:t>dvokorak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r-HR"/>
              </w:rPr>
              <w:t>, ubacivanje lopte u koš, mini rukomet, slobodna igra (R), dječji nogomet, odbojkaški stav) u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z greške u izvođenju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- povremeno 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-uz uputu i  učiteljevo poticanje oponaša osnovne strukture gibanja raznovrsnih grupacija sportova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- na poticaj učitelja </w:t>
            </w:r>
            <w:r>
              <w:rPr>
                <w:sz w:val="18"/>
                <w:szCs w:val="18"/>
                <w:lang w:val="hr-HR"/>
              </w:rPr>
              <w:t xml:space="preserve">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ne oponaša osnovne strukture gibanja raznovrsnih grupacija sportova</w:t>
            </w:r>
          </w:p>
          <w:p w:rsidR="00252A4E" w:rsidRDefault="00E21114">
            <w:pPr>
              <w:rPr>
                <w:rFonts w:hint="eastAsia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ne primjenjuje naučene specifične motoričke i </w:t>
            </w:r>
            <w:proofErr w:type="spellStart"/>
            <w:r>
              <w:rPr>
                <w:sz w:val="18"/>
                <w:szCs w:val="18"/>
                <w:lang w:val="hr-HR"/>
              </w:rPr>
              <w:t>kineziterapijske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vježbe radi očuvanja sustava za kretanje</w:t>
            </w:r>
          </w:p>
        </w:tc>
      </w:tr>
    </w:tbl>
    <w:p w:rsidR="007C2C0E" w:rsidRDefault="007C2C0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sz w:val="28"/>
          <w:szCs w:val="28"/>
          <w:lang w:val="hr-HR"/>
        </w:rPr>
      </w:pPr>
    </w:p>
    <w:p w:rsidR="00252A4E" w:rsidRDefault="00E2111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r>
        <w:rPr>
          <w:b/>
          <w:bCs/>
          <w:sz w:val="28"/>
          <w:szCs w:val="28"/>
          <w:lang w:val="hr-HR"/>
        </w:rPr>
        <w:t>MORFOLOŠKA OBILJEŽJA, MOTORIČKE I FUNKCIONALNE SPOSOBNOSTI</w:t>
      </w:r>
    </w:p>
    <w:tbl>
      <w:tblPr>
        <w:tblW w:w="14220" w:type="dxa"/>
        <w:shd w:val="clear" w:color="auto" w:fill="F2DBDB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pStyle w:val="Standardno"/>
              <w:shd w:val="clear" w:color="auto" w:fill="F2DBDB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  <w:t>OŠ TZK B.4.1.</w:t>
            </w:r>
          </w:p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Provjeravanje morfoloških obilježja, motoričkih i funkcionalnih sposobnosti te obilježja pravilnoga tjelesnog držanja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sudjeluje u provjeravanju te prati i uspoređuje morfološka obilježja, motoričke sposobnosti,  funkcionalne sposobnosti i pravilnost tjelesnog držanja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-provodi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samopraćenje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i razumijevanje morfoloških značajki, motoričkih i funkcionalnih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sposobnosti i njihovo održavanje na optimalnoj razini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 samostalno prati  antropološka obilježja te vrednuje učinke tjelesnog vježbanja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-sudjeluje u provjeravanju te prati i uspoređuje morfološka obilježja, motoričke sposobnosti,  funkcionalne sposobnosti i pravilnost tjelesnog držanja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vrednuje učinke tjelesnog vježbanja</w:t>
            </w:r>
          </w:p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usavršava osnovno znanje o provedbi provjeravanja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uz pomoć učitelja sudjeluje u provjeravanju te uz pomoć prati i uspoređuje morfološka obilježja, motoričke sposobnosti,  funkcionalne sposobnosti i pravilnost tjelesnog držanja</w:t>
            </w:r>
          </w:p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ne sudjeluje u provjeravanju morfoloških obilježja, motoričke sposobnosti,  funkcionalne sposobnosti i pravilnosti tjelesnog držanja</w:t>
            </w:r>
          </w:p>
        </w:tc>
      </w:tr>
    </w:tbl>
    <w:p w:rsidR="007C2C0E" w:rsidRDefault="007C2C0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sz w:val="28"/>
          <w:szCs w:val="28"/>
          <w:lang w:val="hr-HR"/>
        </w:rPr>
      </w:pPr>
    </w:p>
    <w:p w:rsidR="00252A4E" w:rsidRDefault="00E2111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  <w:color w:val="FF0000"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MOTORIČKA POSTIGNUĆA</w:t>
      </w:r>
    </w:p>
    <w:tbl>
      <w:tblPr>
        <w:tblW w:w="14220" w:type="dxa"/>
        <w:shd w:val="clear" w:color="auto" w:fill="EAF1DD"/>
        <w:tblLook w:val="0000" w:firstRow="0" w:lastRow="0" w:firstColumn="0" w:lastColumn="0" w:noHBand="0" w:noVBand="0"/>
      </w:tblPr>
      <w:tblGrid>
        <w:gridCol w:w="2508"/>
        <w:gridCol w:w="2422"/>
        <w:gridCol w:w="2455"/>
        <w:gridCol w:w="2080"/>
        <w:gridCol w:w="2442"/>
        <w:gridCol w:w="2313"/>
      </w:tblGrid>
      <w:tr w:rsidR="00252A4E">
        <w:trPr>
          <w:trHeight w:val="4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pStyle w:val="Standardno"/>
              <w:shd w:val="clear" w:color="auto" w:fill="EAF1DD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hr-HR"/>
              </w:rPr>
              <w:t>OŠ TZK C.4.1.</w:t>
            </w:r>
          </w:p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Prati osobna motorička postignuća i njihovo unaprjeđenje.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hr-HR"/>
              </w:rPr>
              <w:t>Prati i uspoređuje osobna postignuća.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Motorički zadaci s ciljem praćenja motoričkih postignuća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 xml:space="preserve">(Skok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  <w:t>)</w:t>
            </w:r>
          </w:p>
        </w:tc>
      </w:tr>
      <w:tr w:rsidR="00252A4E">
        <w:trPr>
          <w:trHeight w:val="384"/>
        </w:trPr>
        <w:tc>
          <w:tcPr>
            <w:tcW w:w="2508" w:type="dxa"/>
            <w:shd w:val="clear" w:color="auto" w:fill="EAF1DD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8" w:type="dxa"/>
            <w:shd w:val="clear" w:color="auto" w:fill="EAF1DD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samostalno prati i uspoređuje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primjenjuje prirodne oblike gibanja u svakodnevnom životu i radu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prati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uglavnom primjenjuje prirodne oblike gibanja u svakodnevnom životu i radu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uglavnom uz pomoć učitelja prati motorička postignuća na motoričkim gibanjima: 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povremeno primjenjuje prirodne oblike gibanja u svakodnevnom životu i radu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 prati osobna motorička postignuća na motoričkim gibanjima: </w:t>
            </w:r>
          </w:p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Skok uvis iz kosog zaleta, Brzo trčanje na 50 m iz poluvisokog starta, Gađanje lopticom u cilj, Vaga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zanoženjem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uz pomoć učitelja</w:t>
            </w:r>
          </w:p>
          <w:p w:rsidR="00252A4E" w:rsidRDefault="00E21114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povremeno primjenjuje prirodne oblike gibanja u svakodnevnom životu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52A4E" w:rsidRDefault="00E2111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ne prati osobna motorička postignuća na motoričkim gibanjima</w:t>
            </w:r>
          </w:p>
        </w:tc>
      </w:tr>
    </w:tbl>
    <w:p w:rsidR="00252A4E" w:rsidRDefault="00252A4E">
      <w:pPr>
        <w:rPr>
          <w:rFonts w:hint="eastAsia"/>
          <w:lang w:val="hr-HR"/>
        </w:rPr>
      </w:pPr>
    </w:p>
    <w:p w:rsidR="00252A4E" w:rsidRDefault="00252A4E">
      <w:pPr>
        <w:rPr>
          <w:rFonts w:hint="eastAsia"/>
          <w:lang w:val="hr-HR"/>
        </w:rPr>
      </w:pPr>
    </w:p>
    <w:p w:rsidR="00252A4E" w:rsidRDefault="00E21114">
      <w:pPr>
        <w:rPr>
          <w:rFonts w:hint="eastAsia"/>
          <w:color w:val="000000"/>
          <w:lang w:val="hr-HR"/>
        </w:rPr>
      </w:pPr>
      <w:bookmarkStart w:id="1" w:name="__DdeLink__5557_1863299014"/>
      <w:r>
        <w:rPr>
          <w:rFonts w:ascii="Calibri" w:hAnsi="Calibri"/>
          <w:b/>
          <w:bCs/>
          <w:color w:val="000000"/>
          <w:sz w:val="28"/>
          <w:szCs w:val="28"/>
          <w:u w:color="000000"/>
          <w:lang w:val="hr-HR"/>
        </w:rPr>
        <w:lastRenderedPageBreak/>
        <w:t>ZDRAVSTVENI I ODGOJNI UČINCI TJELESNOG VJEŽBANJA</w:t>
      </w:r>
      <w:bookmarkEnd w:id="1"/>
    </w:p>
    <w:p w:rsidR="00252A4E" w:rsidRDefault="00252A4E">
      <w:pPr>
        <w:jc w:val="center"/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7"/>
        <w:gridCol w:w="2423"/>
        <w:gridCol w:w="2455"/>
        <w:gridCol w:w="2081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u w:color="231F20"/>
                <w:lang w:val="hr-HR"/>
              </w:rPr>
              <w:t>OŠ TZK D.4.2.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Izvodi vježbe za aktivaciju sustava za kretanje.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proofErr w:type="spellStart"/>
            <w:r>
              <w:rPr>
                <w:rFonts w:ascii="Arial" w:hAnsi="Arial" w:cs="Arial"/>
                <w:u w:color="000000"/>
                <w:lang w:val="hr-HR"/>
              </w:rPr>
              <w:t>Kineziterapijske</w:t>
            </w:r>
            <w:proofErr w:type="spellEnd"/>
            <w:r>
              <w:rPr>
                <w:rFonts w:ascii="Arial" w:hAnsi="Arial" w:cs="Arial"/>
                <w:u w:color="000000"/>
                <w:lang w:val="hr-HR"/>
              </w:rPr>
              <w:t xml:space="preserve"> vježbe za aktivaciju sustava za kretanje (vježbe aktivacije trupa, pravilnog obrasca disanja, zatim mišića gornjih i donjih udova).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samoinicijativno i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 xml:space="preserve">- povremeno izvodi jednostavnije vježbe za aktivaciju sustava za kretanje 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na poticaj učitelja izvodi jednostavnije vježbe za aktivaciju sustava za kretanje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ne izvodi jednostavnije vježbe za aktivaciju sustava za kretanje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8"/>
        <w:gridCol w:w="2422"/>
        <w:gridCol w:w="2455"/>
        <w:gridCol w:w="2081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u w:color="231F20"/>
                <w:lang w:val="hr-HR"/>
              </w:rPr>
              <w:t>OŠ TZK D.4.3.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Priprema i skrbi o sportskom vježbalištu.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u w:color="231F20"/>
                <w:lang w:val="hr-HR"/>
              </w:rPr>
              <w:t>Sudjeluje u akcijama uređenja sportskog vježbališta.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Uređenje i održavanje otvorenih i zatvorenih sportskih vježbališta.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</w:t>
            </w:r>
            <w:r>
              <w:rPr>
                <w:rFonts w:ascii="Arial" w:hAnsi="Arial" w:cs="Arial"/>
                <w:shd w:val="clear" w:color="auto" w:fill="F2DBDB"/>
                <w:lang w:val="hr-HR"/>
              </w:rPr>
              <w:t>aktivno sudjeluje i surađuje u očuvanju sportskog vježbališta i okoliša te predlaže mjere zaštite i unaprjeđenja</w:t>
            </w:r>
          </w:p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sudjeluje i surađuje u očuvanju sportskog vježbališta i okoliša te predlaže mjere zaštite</w:t>
            </w:r>
          </w:p>
          <w:p w:rsidR="00252A4E" w:rsidRDefault="00252A4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pokazuje odgovornost za održavanje sportskog vježbališta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na učiteljev poticaj prepoznaje potrebu brige o sportskom vježbalištu i okolišu te sudjeluje u njihovom održavanju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u w:color="000000"/>
                <w:lang w:val="hr-HR"/>
              </w:rPr>
              <w:t>- ne pokazuje odgovornost za održavanje sportskog vježbališta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tbl>
      <w:tblPr>
        <w:tblW w:w="14220" w:type="dxa"/>
        <w:shd w:val="clear" w:color="auto" w:fill="F2DBDB"/>
        <w:tblLook w:val="04A0" w:firstRow="1" w:lastRow="0" w:firstColumn="1" w:lastColumn="0" w:noHBand="0" w:noVBand="1"/>
      </w:tblPr>
      <w:tblGrid>
        <w:gridCol w:w="2509"/>
        <w:gridCol w:w="2422"/>
        <w:gridCol w:w="2455"/>
        <w:gridCol w:w="2080"/>
        <w:gridCol w:w="2442"/>
        <w:gridCol w:w="2312"/>
      </w:tblGrid>
      <w:tr w:rsidR="00252A4E">
        <w:trPr>
          <w:trHeight w:val="408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jc w:val="both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ODGOJNO-OBRAZOVNI ISHOD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252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RAZRADA USHODA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SADRŽAJ</w:t>
            </w:r>
          </w:p>
          <w:p w:rsidR="00252A4E" w:rsidRDefault="00252A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52A4E">
        <w:trPr>
          <w:trHeight w:val="1416"/>
        </w:trPr>
        <w:tc>
          <w:tcPr>
            <w:tcW w:w="2509" w:type="dxa"/>
            <w:shd w:val="clear" w:color="auto" w:fill="FBE4D5" w:themeFill="accent2" w:themeFillTint="33"/>
          </w:tcPr>
          <w:p w:rsidR="00252A4E" w:rsidRDefault="00E21114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color="231F20"/>
                <w:lang w:val="hr-HR"/>
              </w:rPr>
              <w:t>OŠ TZK D.4.4.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color="231F20"/>
                <w:lang w:val="hr-HR"/>
              </w:rPr>
              <w:t>Primjenjuje pravila raznovrsnih sportova.</w:t>
            </w:r>
          </w:p>
        </w:tc>
        <w:tc>
          <w:tcPr>
            <w:tcW w:w="6960" w:type="dxa"/>
            <w:gridSpan w:val="3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color="231F20"/>
                <w:lang w:val="hr-HR"/>
              </w:rPr>
              <w:t>Surađuje tijekom igre i primjenjuje pravila iz raznovrsnih grupacija sportova.</w:t>
            </w:r>
          </w:p>
        </w:tc>
        <w:tc>
          <w:tcPr>
            <w:tcW w:w="4750" w:type="dxa"/>
            <w:gridSpan w:val="2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Suradnja u skupini (fair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play</w:t>
            </w:r>
            <w:proofErr w:type="spellEnd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, čuvanje i pomaganje, socijalna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inkluzija</w:t>
            </w:r>
            <w:proofErr w:type="spellEnd"/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, verbalna i neverbalna komunikacija, nenasilno rješavanje sukoba, pregovaranje, posredovanje…).</w:t>
            </w:r>
          </w:p>
        </w:tc>
      </w:tr>
      <w:tr w:rsidR="00252A4E">
        <w:trPr>
          <w:trHeight w:val="384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ODLIČAN (5)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VRLO DOBAR (4)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DOBAR (3)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DOVOLJAN (2)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jc w:val="center"/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NEDOVOLJAN (1)</w:t>
            </w:r>
          </w:p>
        </w:tc>
      </w:tr>
      <w:tr w:rsidR="00252A4E">
        <w:trPr>
          <w:trHeight w:val="1152"/>
        </w:trPr>
        <w:tc>
          <w:tcPr>
            <w:tcW w:w="2509" w:type="dxa"/>
            <w:shd w:val="clear" w:color="auto" w:fill="F2DBDB"/>
          </w:tcPr>
          <w:p w:rsidR="00252A4E" w:rsidRDefault="00252A4E">
            <w:pPr>
              <w:rPr>
                <w:rFonts w:hint="eastAsia"/>
                <w:lang w:val="hr-HR"/>
              </w:rPr>
            </w:pPr>
          </w:p>
        </w:tc>
        <w:tc>
          <w:tcPr>
            <w:tcW w:w="242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a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ktivno surađuje u skupini te se asertivno zalaže za poštivanje pravila i dogovora u igri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prihvaća različitosti, prihvaća drugoga i drukčijega uz istodobno visoku razinu samopoštovanja i samopouzdanja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poštuje  osobnost svakog učenika, razvija vlastitu kreativnost, kritičko promišljanje, rješavanje problemskih situacija, znatiželju i zadovoljstvo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-dogovorno i pravedno donosi odluke</w:t>
            </w:r>
          </w:p>
        </w:tc>
        <w:tc>
          <w:tcPr>
            <w:tcW w:w="245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 xml:space="preserve"> primjenjuje načine nenasilnog rješavanja sukoba nastalih u motoričkoj igri te dosljedno slijedi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-prihvaća različitosti, prihvaća drugoga i drukčijega 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poštuje  osobnost svakog učenika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-odgovorno i pravedno donosi odluke</w:t>
            </w:r>
          </w:p>
        </w:tc>
        <w:tc>
          <w:tcPr>
            <w:tcW w:w="2076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 uglavnom primjenjuje načine nenasilnog rješavanja sukoba nastalih u motoričkoj igri te  djelomično slijedi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uglavnom poštuje  osobnost svakog učenika</w:t>
            </w:r>
          </w:p>
        </w:tc>
        <w:tc>
          <w:tcPr>
            <w:tcW w:w="2443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-opisuje pravila, ali ih nedosljedno primjenjuje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često ne poštuje  osobnost svakog učenika</w:t>
            </w:r>
          </w:p>
        </w:tc>
        <w:tc>
          <w:tcPr>
            <w:tcW w:w="2312" w:type="dxa"/>
            <w:shd w:val="clear" w:color="auto" w:fill="FBE4D5" w:themeFill="accent2" w:themeFillTint="33"/>
          </w:tcPr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lang w:val="hr-HR"/>
              </w:rPr>
              <w:t>- ne primjenjuje pravila igre</w:t>
            </w:r>
          </w:p>
          <w:p w:rsidR="00252A4E" w:rsidRDefault="00E21114">
            <w:pPr>
              <w:rPr>
                <w:rFonts w:hint="eastAsia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 ne poštuje  osobnost drugih učenika</w:t>
            </w:r>
          </w:p>
        </w:tc>
      </w:tr>
    </w:tbl>
    <w:p w:rsidR="00252A4E" w:rsidRDefault="00252A4E">
      <w:pPr>
        <w:rPr>
          <w:rFonts w:ascii="Arial" w:hAnsi="Arial" w:cs="Arial"/>
          <w:lang w:val="hr-HR"/>
        </w:rPr>
      </w:pPr>
    </w:p>
    <w:p w:rsidR="00252A4E" w:rsidRDefault="00252A4E">
      <w:pPr>
        <w:rPr>
          <w:rFonts w:ascii="Arial" w:hAnsi="Arial" w:cs="Arial"/>
          <w:lang w:val="hr-HR"/>
        </w:rPr>
      </w:pPr>
    </w:p>
    <w:p w:rsidR="00252A4E" w:rsidRDefault="00E21114">
      <w:pPr>
        <w:shd w:val="clear" w:color="auto" w:fill="FFFFFF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Zaključna ocjena nije nužno aritmetička sredina. Može biti i veća ovisno o iskazanom interesu, zalaganju, aktivnosti učenika na nastavi i postignutim odgojnim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učincima.Elementi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vrednovanja nisu jednako zastupljeni pri određivanju zaključne ocjene. U zaključnoj ocjeni motorička znanja čini ukupno 40%, motorička postignuća 10%, a aktivnost učenika i odgojni učinci 50% ukupne vrijednosti zaključne ocjene.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52A4E" w:rsidRDefault="00E21114">
      <w:pPr>
        <w:shd w:val="clear" w:color="auto" w:fill="FFFFFF"/>
        <w:rPr>
          <w:rFonts w:hint="eastAsia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Na satu TZK obavezno je :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redovito nositi čistu opremu (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majca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kratke hlače,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tajice,trenirka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 i čiste tenisice)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Prati se i vrednuje donošenje opreme za rad (blok sat): 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redovito donosi opremu za rad – ocjena 5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uglavnom donosi opremu za rad (2x nema opremu za rad) - ocjena 4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učenik ne donosi opremu za rad (4x </w:t>
      </w:r>
      <w:bookmarkStart w:id="2" w:name="__DdeLink__4566_1134356237"/>
      <w:r>
        <w:rPr>
          <w:rFonts w:ascii="Times New Roman" w:hAnsi="Times New Roman" w:cs="Times New Roman"/>
          <w:sz w:val="28"/>
          <w:szCs w:val="28"/>
          <w:lang w:val="hr-HR"/>
        </w:rPr>
        <w:t>nema opremu za rad) - ocjena</w:t>
      </w:r>
      <w:bookmarkEnd w:id="2"/>
      <w:r>
        <w:rPr>
          <w:rFonts w:ascii="Times New Roman" w:hAnsi="Times New Roman" w:cs="Times New Roman"/>
          <w:sz w:val="28"/>
          <w:szCs w:val="28"/>
          <w:lang w:val="hr-HR"/>
        </w:rPr>
        <w:t xml:space="preserve"> 3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učenik ne donosi opremu za rad (6x </w:t>
      </w:r>
      <w:bookmarkStart w:id="3" w:name="__DdeLink__4566_11343562371"/>
      <w:r>
        <w:rPr>
          <w:rFonts w:ascii="Times New Roman" w:hAnsi="Times New Roman" w:cs="Times New Roman"/>
          <w:sz w:val="28"/>
          <w:szCs w:val="28"/>
          <w:lang w:val="hr-HR"/>
        </w:rPr>
        <w:t>nema opremu za rad) - ocjena</w:t>
      </w:r>
      <w:bookmarkEnd w:id="3"/>
      <w:r>
        <w:rPr>
          <w:rFonts w:ascii="Times New Roman" w:hAnsi="Times New Roman" w:cs="Times New Roman"/>
          <w:sz w:val="28"/>
          <w:szCs w:val="28"/>
          <w:lang w:val="hr-HR"/>
        </w:rPr>
        <w:t xml:space="preserve"> 2</w:t>
      </w:r>
    </w:p>
    <w:p w:rsidR="00252A4E" w:rsidRDefault="00E21114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učenik ne želi donositi opremu za rad – ocjena 1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voditi brigu o zdravstveno – navikama (presvlači se u čistu i suhu odjeću nakon sata)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aktivno sudjelovati u izvršavanju zadanih aktivnost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pristojno se ponašati  prema učitelju/ci  i drugim učenicima u razredu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poštivati dogovorena pravila </w:t>
      </w:r>
    </w:p>
    <w:p w:rsidR="00252A4E" w:rsidRDefault="00E21114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donesti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liječničku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ispričnicu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ako učenik ne radi nastavu više od dva puta, te pisanu ispričnicu od roditelja ako se radi o jednom satu.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sz w:val="28"/>
          <w:szCs w:val="28"/>
          <w:lang w:val="hr-HR"/>
        </w:rPr>
      </w:pPr>
    </w:p>
    <w:p w:rsidR="00252A4E" w:rsidRDefault="00E21114">
      <w:pPr>
        <w:shd w:val="clear" w:color="auto" w:fill="FFFFFF"/>
        <w:rPr>
          <w:rFonts w:hint="eastAsia"/>
        </w:rPr>
      </w:pPr>
      <w:bookmarkStart w:id="4" w:name="__DdeLink__6034_1863299014"/>
      <w:bookmarkEnd w:id="4"/>
      <w:r>
        <w:rPr>
          <w:rFonts w:ascii="Times New Roman" w:hAnsi="Times New Roman" w:cs="Times New Roman"/>
          <w:sz w:val="28"/>
          <w:szCs w:val="28"/>
          <w:lang w:val="hr-HR"/>
        </w:rPr>
        <w:t xml:space="preserve">Učenicima će na zadnjem satu svakog mjeseca biti upisana jedna ocjena kao ogledalo njegovog odgojno-obrazovnog učinka i napretka. </w:t>
      </w:r>
    </w:p>
    <w:p w:rsidR="00252A4E" w:rsidRDefault="00252A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" w:name="__DdeLink__6034_18632990141"/>
      <w:bookmarkEnd w:id="5"/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2C0E" w:rsidRPr="007C2C0E" w:rsidRDefault="007C2C0E" w:rsidP="007C2C0E">
      <w:pPr>
        <w:pStyle w:val="Standard"/>
        <w:spacing w:before="280" w:after="280"/>
        <w:jc w:val="center"/>
        <w:rPr>
          <w:rFonts w:hint="eastAsia"/>
          <w:b/>
          <w:sz w:val="26"/>
        </w:rPr>
      </w:pPr>
      <w:r w:rsidRPr="007C2C0E">
        <w:rPr>
          <w:b/>
          <w:sz w:val="26"/>
        </w:rPr>
        <w:lastRenderedPageBreak/>
        <w:t>KRITERIJI VREDNOVANJA SASTAVNICA OCJENA IZ TJELESNE I ZDRAVSTVENE KULTURE</w:t>
      </w:r>
      <w:r w:rsidRPr="007C2C0E">
        <w:rPr>
          <w:b/>
          <w:sz w:val="26"/>
        </w:rPr>
        <w:br/>
        <w:t>5. – 8. RAZRED</w:t>
      </w:r>
    </w:p>
    <w:p w:rsidR="007C2C0E" w:rsidRPr="007C2C0E" w:rsidRDefault="007C2C0E" w:rsidP="007C2C0E">
      <w:pPr>
        <w:pStyle w:val="Standard"/>
        <w:spacing w:before="280" w:after="280"/>
        <w:jc w:val="right"/>
        <w:rPr>
          <w:rFonts w:hint="eastAsia"/>
          <w:b/>
        </w:rPr>
      </w:pPr>
      <w:r w:rsidRPr="007C2C0E">
        <w:rPr>
          <w:b/>
        </w:rPr>
        <w:t>Učiteljic</w:t>
      </w:r>
      <w:r>
        <w:rPr>
          <w:b/>
        </w:rPr>
        <w:t xml:space="preserve">e: </w:t>
      </w:r>
      <w:r w:rsidRPr="007C2C0E">
        <w:rPr>
          <w:b/>
        </w:rPr>
        <w:t xml:space="preserve">Sunčica </w:t>
      </w:r>
      <w:proofErr w:type="spellStart"/>
      <w:r w:rsidRPr="007C2C0E">
        <w:rPr>
          <w:b/>
        </w:rPr>
        <w:t>Vindiš</w:t>
      </w:r>
      <w:proofErr w:type="spellEnd"/>
      <w:r>
        <w:rPr>
          <w:b/>
        </w:rPr>
        <w:t xml:space="preserve">, Vesna </w:t>
      </w:r>
      <w:proofErr w:type="spellStart"/>
      <w:r>
        <w:rPr>
          <w:b/>
        </w:rPr>
        <w:t>Kašner</w:t>
      </w:r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10984"/>
      </w:tblGrid>
      <w:tr w:rsidR="007C2C0E" w:rsidTr="007C2C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MOTORIČKA ZNANJA</w:t>
            </w:r>
          </w:p>
        </w:tc>
      </w:tr>
      <w:tr w:rsidR="007C2C0E" w:rsidTr="007C2C0E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u potpunosti.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poteškoća u savladavanju motoričkog zadataka (tehničkog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elementa ili strukture gibanja), a tehnička izvedba je izuzetna bez većih ili manjih pogrešaka.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Motoričko znanje primjenjuje u svim situacijama, na ispravan način.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izuzetno pedantan, savjestan i precizan, te brine o kvaliteti svoga rada.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Zadatke izvršava s oduševljenjem i preuzima odgovornost za napredovanje u osobnom razvoju.</w:t>
            </w:r>
          </w:p>
        </w:tc>
      </w:tr>
      <w:tr w:rsidR="007C2C0E" w:rsidTr="007C2C0E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gotovo u potpunosti.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poteškoća u savladavanju motoričkih zadataka (tehničkog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elementa ili strukture gibanja), ali tehnička izvedba nije na očekivanoj razini, jer postoje manja odstupanja.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Motoričko znanje primjenjuje uz male korekcije.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Učenik izvršava zadatke koji ne prelaze njegove mogućnosti.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Traži pomoć ili savjet samo kada mu je potrebno.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Rado ispunjava zadatke, sluša pažljivo i surađuje u radu.</w:t>
            </w:r>
          </w:p>
        </w:tc>
      </w:tr>
      <w:tr w:rsidR="007C2C0E" w:rsidTr="007C2C0E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većim dijelom.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Učenik s malim poteškoćama savladava motoričke zadatke, a tehnička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izvedba mu je površna i nesigurna, te mu je potrebna pomoć ili savjet u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izvedbi.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Primjena znanja teško je izvediva.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nema dovoljno strpljenja, te se zadovoljava djelomičnim rezultatima. Kod poteškoća odustaje od daljnjeg nastojanja u radu i zaostaje za drugima.</w:t>
            </w:r>
          </w:p>
        </w:tc>
      </w:tr>
      <w:tr w:rsidR="007C2C0E" w:rsidTr="007C2C0E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usvojena djelomično.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s velikim poteškoćama savladava motorički zadatak, a o tehničkoj</w:t>
            </w:r>
          </w:p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izvedbi teško se može i govoriti.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Primjena znanja poprilično loša.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površan i nezainteresiran, te ne brine o kvaliteti svoga rada.</w:t>
            </w:r>
          </w:p>
        </w:tc>
      </w:tr>
      <w:tr w:rsidR="007C2C0E" w:rsidTr="007C2C0E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E" w:rsidRDefault="007C2C0E" w:rsidP="009904BF">
            <w:pPr>
              <w:pStyle w:val="Standard"/>
              <w:widowControl w:val="0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Programska jedinica nije usvojena.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ne može ili ne želi izvesti zadatak, niti na učiteljev poticaj i pomoć (asistenciju).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>Učenik je pasivan, a niti na poticaj se ne uključuje u rad.</w:t>
            </w:r>
          </w:p>
          <w:p w:rsidR="007C2C0E" w:rsidRDefault="007C2C0E" w:rsidP="009904BF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Calibri"/>
                <w:lang w:eastAsia="hr-HR"/>
              </w:rPr>
              <w:t xml:space="preserve">Učenik ne želi raditi kada treba uložiti trud, kako bi postigao rezultate za koje ima i predispozicije i </w:t>
            </w:r>
            <w:r>
              <w:rPr>
                <w:rFonts w:eastAsia="Calibri"/>
                <w:lang w:eastAsia="hr-HR"/>
              </w:rPr>
              <w:lastRenderedPageBreak/>
              <w:t>sposobnosti.</w:t>
            </w:r>
          </w:p>
        </w:tc>
      </w:tr>
    </w:tbl>
    <w:p w:rsidR="007C2C0E" w:rsidRDefault="007C2C0E" w:rsidP="007C2C0E">
      <w:pPr>
        <w:pStyle w:val="Standard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MOTORIČKA DOSTIGNUĆA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 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Prate se i provjeravaju tijekom cijele školske godine, a vrednuju na temelju analize osobnog napretka učenika kod pojedinih normi.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To su sprega motoričkih znanja i motoričkih sposobnosti, a izražavaju se putem sposobnosti učenika da ih u konkretnoj motoričkoj aktivnosti poveže i maksimalno iskoristi radi postizanja što boljeg rezultata. Provjeravanje motoričkih postignuća temelji se na planu i programu za svaki razred zasebno, a provodi se putem testova motoričkih postignuća.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Svaki učenik nakon određene pripreme ima tri do pet pokušaja (u iznimnim slučajevima može dobiti dodatni pokušaj) da test izvede što bolje u skladu sa svojim mogućnostima.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motoričkih postignuća u odnosu na ostale elemente ocjenjivanja iznosi oko 10 %, što znači da učenik može u jednom polugodištu dobiti jednu do dvije ocjene iz motoričkih postignuća. Učenik može biti i ocijenjen više puta od planiranog, na primjer; ukoliko sudjeluje na natjecanjima ili sličnim aktivnostima vezanim za TZK, ili se posebno ističe u određenim motoričkim postignućima.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Kriterij ocjenjivanja je različit za dječake i djevojčice.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Ocjenjivanje motoričkih postignuća: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1) Odličan (5) - biti će ocijenjen rezultat koji se nalazi u prvoj četvrtini po vrijednosti dobivenih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2) Vrlo dobar (4) - bit će rezultat druge četvrtine dobivenih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3) Dobar (3) - svi rezultati u trećoj po vrijednosti četvrtini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4) Dovoljan (2) - svi rezultati u posljednjoj po vrijednosti četvrtini izmjerenih rezultata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5) Nedovoljan (1) - je ocjena za nepotrebno odustajanje, povredu pravila,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AKTIVNOST UČENIKA I ODGOJNI UČINCI RADA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Vrednuju se na temelju: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1. redovitog nošenja opreme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2. aktivnosti učenika na satu (koja treba biti usmjerena na izvršavanje zadanih zadataka)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3. na temelju zdravstveno-higijenskih navika učenika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4. pridržavanja pravila ponašanja u školskoj sportskoj dvorani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5. sudjelovanja učenika u organizaciji sata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6. sudjelovanja učenika u izvannastavnim sportskim aktivnostima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7. sudjelovanja učenika na školski sportskim natjecanjima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MOTORIČKE I FUNKCIONALNE SPOSOBNOSTI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Provjeravaju se na početku (inicijalno testiranje) i na kraju (finalno testiranje) školske godine.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Na početku školske godine treba za svakog učenika ustanoviti trenutačno stanje i razinu tih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sposobnosti, kako bi se odredili načini i metode za njihovo poboljšanje.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Na kraju školske godine treba provjeriti i analizirati da li su se i u kojoj  mjeri te sposobnosti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poboljšale, a na temelju usporedbe i analize rezultata inicijalnog i finalnog testiranja procjenjuje se</w:t>
      </w:r>
    </w:p>
    <w:p w:rsidR="007C2C0E" w:rsidRDefault="007C2C0E" w:rsidP="007C2C0E">
      <w:pPr>
        <w:pStyle w:val="Standard"/>
        <w:jc w:val="both"/>
        <w:rPr>
          <w:rFonts w:hint="eastAsia"/>
        </w:rPr>
      </w:pPr>
      <w:r>
        <w:rPr>
          <w:rFonts w:eastAsia="Calibri"/>
          <w:lang w:eastAsia="hr-HR"/>
        </w:rPr>
        <w:t>zapravo osobni napredak svakog učenika ponaosob.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(NAPOMENA: Za analizu rezultata koriste se službene Cro-fit norme)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KINANTROPOLOŠKA POSTIGNUĆA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proofErr w:type="spellStart"/>
      <w:r>
        <w:rPr>
          <w:rFonts w:eastAsia="Calibri"/>
          <w:lang w:eastAsia="hr-HR"/>
        </w:rPr>
        <w:t>Kinantropološkim</w:t>
      </w:r>
      <w:proofErr w:type="spellEnd"/>
      <w:r>
        <w:rPr>
          <w:rFonts w:eastAsia="Calibri"/>
          <w:lang w:eastAsia="hr-HR"/>
        </w:rPr>
        <w:t xml:space="preserve"> postignućima se ocjenjuju i vrednuju postignuća učenika iz tri dijela: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1. Morfološka obilježja (VISINA, TEŽINA, POSTOTAK MASNOG TKIVA, INDEKS TJELESNE MASE)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2. Motoričke sposobnosti ( PRENOŠENJE PRETRČAVANJEM, PRETKLON U USKOM RAZNOŽENJU ILI STAVU SPOJENOM, PODIZANJE TRUPA IZ LEŽANJA, SKOK U DALJ)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3. Funkcionalne sposobnosti ( TRČANJE 800 METARA ZA UČENIKE i TRČANJE 600M ZA UČENICE)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Motoričke sposobnosti definiramo kao latentne motoričke strukture koje su odgovorne za praktički beskonačan broj </w:t>
      </w:r>
      <w:proofErr w:type="spellStart"/>
      <w:r>
        <w:rPr>
          <w:rFonts w:eastAsia="Calibri"/>
          <w:lang w:eastAsia="hr-HR"/>
        </w:rPr>
        <w:t>manifestnih</w:t>
      </w:r>
      <w:proofErr w:type="spellEnd"/>
      <w:r>
        <w:rPr>
          <w:rFonts w:eastAsia="Calibri"/>
          <w:lang w:eastAsia="hr-HR"/>
        </w:rPr>
        <w:t xml:space="preserve"> reakcija, a mogu se izmjeriti i opisati.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 GIK-ovima TZK-a motoričke sposobnosti obuhvaćamo inicijalnim (ne ocjenjuje se) i finalnim provjeravanjem.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motoričkih sposobnosti u odnosu na ostale elemente ocjenjivanja iznosi oko 5 %.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Učenike se vrednuje jednom u polugodištu, i to u toku prvog polugodišta (listopad ) i u drugom polugodištu između pedesetog i šezdesetog sata. Za sve motoričke sposobnosti učeniku se upisuje samo jedna ocjena, ali se evidentira samo opisno.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Prema materijalnim uvjetima provjeravaju se sljedeće motoričke sposobnosti: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agilnost: prenošenje spužvica pretrčavanjem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eksplozivna snaga: skok u dalj s mjesta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repetitivna snaga: podizanje trupa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- fleksibilnost: </w:t>
      </w:r>
      <w:proofErr w:type="spellStart"/>
      <w:r>
        <w:rPr>
          <w:rFonts w:eastAsia="Calibri"/>
          <w:lang w:eastAsia="hr-HR"/>
        </w:rPr>
        <w:t>pretklon</w:t>
      </w:r>
      <w:proofErr w:type="spellEnd"/>
      <w:r>
        <w:rPr>
          <w:rFonts w:eastAsia="Calibri"/>
          <w:lang w:eastAsia="hr-HR"/>
        </w:rPr>
        <w:t xml:space="preserve"> u uskom </w:t>
      </w:r>
      <w:proofErr w:type="spellStart"/>
      <w:r>
        <w:rPr>
          <w:rFonts w:eastAsia="Calibri"/>
          <w:lang w:eastAsia="hr-HR"/>
        </w:rPr>
        <w:t>raznoženju</w:t>
      </w:r>
      <w:proofErr w:type="spellEnd"/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Glavna smjernica pri ocjenjivanju motoričkih sposobnosti je priručnik „Norme“ u kojem se nalaze tablice s prosječnim rezultatima motoričkih sposobnosti za učenike osnovnih škola u Republici Hrvatskoj i skripta CROFIT sa prosječnim rezultatima, a u obzir se mora uzeti i učenikov napredak i motivacija (npr. Broj testova motoričkih sposobnosti u kojima je učenik napredovao) 1-5.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definiramo kao sposobnost organizma za primitak i transport energije, ali i kao sposobnost povećanja raspona regulacije, stabilnosti sustava i sposobnosti rada (tj. dug kisika). Na funkcionalne sposobnosti se može značajno utjecati tjelesnim vježbanjem. Razina funkcionalnih sposobnosti u direktnoj je vezi sa stanjem dišnog i srčano-žilnog sustava učenika, a tako i sa zdravstvenim statusom učenika. Isto tako razvijanjem funkcionalnih sposobnosti kod učenika utječemo na prevenciju bolesti navedenih organa.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obuhvaćamo inicijalnim i finalnim provjeravanjem, a ocjenjujemo jednom u polugodištu, i to u toku prvog polugodišta (listopad), a u drugom polugodištu između pedesetog i šezdesetog sata.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Udio ocjena funkcionalnih sposobnosti u odnosu na ostale elemente ocjenjivanja iznosi oko 5 %. Glavna smjernica pri ocjenjivanju motoričkih sposobnosti je skripta CROFIT norme u kojem se nalaze tablice s prosječnim rezultatima funkcionalnih sposobnosti za učenike osnovnih i srednjih škola u Republici Hrvatskoj, a u obzir se mora uzeti i učenikov napredak i motivacija.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Funkcionalne sposobnosti se mjere sljedećim testovima: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- 800 metara (dječaci)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- 600 metar (djevojčice)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Nakon odrađenih testova izrađuje se tablica - skala sa vrijednostima rezultata učenika istih razreda tekuće školske godine, a u obzir se mora uzeti i učenikov napredak te motivacija.</w:t>
      </w:r>
    </w:p>
    <w:p w:rsidR="007C2C0E" w:rsidRDefault="007C2C0E" w:rsidP="007C2C0E">
      <w:pPr>
        <w:pStyle w:val="Standard"/>
        <w:jc w:val="both"/>
        <w:rPr>
          <w:rFonts w:eastAsia="Calibri"/>
          <w:lang w:eastAsia="hr-HR"/>
        </w:rPr>
      </w:pPr>
    </w:p>
    <w:p w:rsidR="007C2C0E" w:rsidRDefault="007C2C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2A4E" w:rsidRDefault="00252A4E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252A4E" w:rsidRDefault="00252A4E">
      <w:pPr>
        <w:shd w:val="clear" w:color="auto" w:fill="FFFFFF"/>
        <w:rPr>
          <w:rFonts w:hint="eastAsia"/>
        </w:rPr>
      </w:pPr>
    </w:p>
    <w:p w:rsidR="00252A4E" w:rsidRDefault="00252A4E">
      <w:pPr>
        <w:shd w:val="clear" w:color="auto" w:fill="FFFFFF"/>
        <w:jc w:val="right"/>
        <w:rPr>
          <w:rFonts w:hint="eastAsia"/>
        </w:rPr>
      </w:pPr>
    </w:p>
    <w:sectPr w:rsidR="00252A4E">
      <w:pgSz w:w="15840" w:h="12240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4E6"/>
    <w:multiLevelType w:val="multilevel"/>
    <w:tmpl w:val="829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FE7F19"/>
    <w:multiLevelType w:val="multilevel"/>
    <w:tmpl w:val="83389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2A4E"/>
    <w:rsid w:val="00252A4E"/>
    <w:rsid w:val="005547FC"/>
    <w:rsid w:val="007C2C0E"/>
    <w:rsid w:val="00E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E56E-FC9B-498F-852E-4A5C87C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Tijelo">
    <w:name w:val="Tijelo"/>
    <w:qFormat/>
    <w:pPr>
      <w:spacing w:after="160" w:line="259" w:lineRule="auto"/>
    </w:pPr>
    <w:rPr>
      <w:rFonts w:ascii="Calibri" w:eastAsia="Arial Unicode MS" w:hAnsi="Calibri" w:cs="Arial Unicode MS"/>
      <w:color w:val="000000"/>
      <w:sz w:val="24"/>
      <w:lang w:eastAsia="hr-HR"/>
    </w:rPr>
  </w:style>
  <w:style w:type="paragraph" w:customStyle="1" w:styleId="Standardno">
    <w:name w:val="Standardno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lang w:val="de-DE" w:eastAsia="en-GB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Standard">
    <w:name w:val="Standard"/>
    <w:rsid w:val="007C2C0E"/>
    <w:pPr>
      <w:autoSpaceDN w:val="0"/>
      <w:textAlignment w:val="baseline"/>
    </w:pPr>
    <w:rPr>
      <w:rFonts w:eastAsia="NSimSun" w:cs="Arial"/>
      <w:kern w:val="3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50725-42AB-41A3-A12F-18E159BE4F48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373FE748-4805-44C6-86AE-3794EFF6F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77AAA-E3A9-412D-A8D6-0FBC8430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dc:description/>
  <cp:lastModifiedBy>Zvone</cp:lastModifiedBy>
  <cp:revision>2</cp:revision>
  <dcterms:created xsi:type="dcterms:W3CDTF">2022-10-21T13:14:00Z</dcterms:created>
  <dcterms:modified xsi:type="dcterms:W3CDTF">2022-10-21T13:14:00Z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