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04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1494"/>
        <w:gridCol w:w="1359"/>
      </w:tblGrid>
      <w:tr>
        <w:trPr/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7.-2023./2024.</w:t>
              <w:b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tbl>
      <w:tblPr>
        <w:tblW w:w="10668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446"/>
        <w:gridCol w:w="360"/>
        <w:gridCol w:w="4503"/>
        <w:gridCol w:w="1890"/>
        <w:gridCol w:w="887"/>
        <w:gridCol w:w="934"/>
        <w:gridCol w:w="166"/>
        <w:gridCol w:w="629"/>
        <w:gridCol w:w="852"/>
      </w:tblGrid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OSNOVNA ŠKOLA ZVONIMIRA FRANKA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S. S. KRANJČEVIĆA 2</w:t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KUTINA</w:t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lang w:eastAsia="hr-HR"/>
              </w:rPr>
            </w:pPr>
            <w:hyperlink r:id="rId2">
              <w:r>
                <w:rPr>
                  <w:rStyle w:val="Internetskapoveznica"/>
                  <w:rFonts w:eastAsia="Times New Roman" w:cs="Times New Roman" w:ascii="Times New Roman" w:hAnsi="Times New Roman"/>
                  <w:i/>
                  <w:iCs/>
                  <w:color w:val="auto"/>
                  <w:lang w:eastAsia="hr-HR"/>
                </w:rPr>
                <w:t>skola@os-zvonimira-franka-kt.skole.hr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lang w:eastAsia="hr-HR"/>
              </w:rPr>
              <w:t xml:space="preserve">        </w:t>
            </w:r>
            <w:r>
              <w:rPr>
                <w:rFonts w:eastAsia="Times New Roman" w:cs="Times New Roman" w:ascii="inherit" w:hAnsi="inherit"/>
                <w:i/>
                <w:iCs/>
                <w:sz w:val="18"/>
                <w:szCs w:val="18"/>
                <w:lang w:eastAsia="hr-HR"/>
              </w:rPr>
              <w:t xml:space="preserve">   (čl. 13. st. 13.)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7.a, 7.b i 7.c </w:t>
              <w:br/>
            </w:r>
          </w:p>
        </w:tc>
        <w:tc>
          <w:tcPr>
            <w:tcW w:w="1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3 dana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 noćenja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>
        <w:trPr>
          <w:trHeight w:val="230" w:hRule="atLeast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Istra (Pula)</w:t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.</w:t>
              <w:br/>
            </w:r>
          </w:p>
        </w:tc>
        <w:tc>
          <w:tcPr>
            <w:tcW w:w="8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5.</w:t>
              <w:br/>
            </w:r>
          </w:p>
        </w:tc>
        <w:tc>
          <w:tcPr>
            <w:tcW w:w="9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.</w:t>
              <w:br/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5.</w:t>
              <w:br/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2024.</w:t>
              <w:br/>
            </w:r>
          </w:p>
        </w:tc>
      </w:tr>
      <w:tr>
        <w:trPr/>
        <w:tc>
          <w:tcPr>
            <w:tcW w:w="4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</w:r>
          </w:p>
        </w:tc>
        <w:tc>
          <w:tcPr>
            <w:tcW w:w="486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6"/>
                <w:szCs w:val="16"/>
                <w:lang w:eastAsia="hr-HR"/>
              </w:rPr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broj: 55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51</w:t>
              <w:br/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4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/</w:t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Kutina, ispred OŠ Zvonimira Franka (S.S. Kranjčevića 2)</w:t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Hum, Roč, Motovun, Pula, NP Brijuni, Poreč</w:t>
              <w:br/>
            </w:r>
          </w:p>
        </w:tc>
      </w:tr>
      <w:tr>
        <w:trPr/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</w:t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  Hotel 3 ***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X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Čl. 25. st. 2. Pravilnika o izvođenju izleta, ekskurzija i drugih odgojno-obrazovnih aktivnosti izvan škole (NN, br. 67/14, 81/15 i 53/21)</w:t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rPr>
          <w:trHeight w:val="338" w:hRule="atLeast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NP Brijuni, Eufrazijeva Bazilika, Pulski amfiteatar</w:t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Hum,. Roč, Motovun, Pula, Poreč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64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10667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>
        <w:trPr/>
        <w:tc>
          <w:tcPr>
            <w:tcW w:w="5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10.11.2023. godine do 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_12_</w:t>
            </w:r>
            <w:bookmarkStart w:id="0" w:name="_GoBack"/>
            <w:bookmarkEnd w:id="0"/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>
        <w:trPr/>
        <w:tc>
          <w:tcPr>
            <w:tcW w:w="8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14.11.2023. </w:t>
              <w:br/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U 13:45 sati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Prije potpisivanja ugovora za ponudu odabrani davatelj usluga dužan je dostaviti ili dati školi na uvid: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Mjesec dana prije realizacije ugovora odabrani davatelj usluga dužan je dostaviti ili dati školi na uvid: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dokaz o osiguranju jamčevine za slučaj nesolventnosti (za višednevnu ekskurziju ili višednevnu terensku nastavu),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U slučaju da se poziv objavljuje sukladno čl. 13. st. 12. Pravilnika, dokaz iz točke 2. dostavlja se sedam (7) dana prije realizacije ugovora.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Napomena: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Pristigle ponude trebaju sadržavati i u cijenu uključivati: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prijevoz sudionika isključivo prijevoznim sredstvima koji udovoljavaju propisima,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osiguranje odgovornosti i jamčevine.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Ponude trebaju biti: a) u skladu s posebnim propisima kojima se uređuje pružanje usluga u turizmu i obavljanje ugostiteljske djelatnosti ili sukladno posebnim propisima,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razrađene prema traženim točkama i s iskazanom ukupnom cijenom za pojedinog učenika.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Potencijalni davatelj usluga ne može dopisivati i nuditi dodatne pogodnosti.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5b1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b192c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58c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ola@os-zvonimira-franka-kt.skole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4</Pages>
  <Words>769</Words>
  <Characters>4443</Characters>
  <CharactersWithSpaces>5127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2023-10-24T08:59:00Z</dcterms:created>
  <dc:creator>Sanda Cambj</dc:creator>
  <dc:description/>
  <dc:language>hr-HR</dc:language>
  <cp:lastModifiedBy/>
  <dcterms:modified xsi:type="dcterms:W3CDTF">2023-10-25T09:12:51Z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